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4" w:rsidRDefault="00132244" w:rsidP="00C916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DĖL PANEVĖŽIO RAJONO SAVIVALDYBĖS 2014–2016 METŲ STRATEGINIO VEIKLOS PLANO PATVIRTINIMO</w:t>
      </w:r>
    </w:p>
    <w:p w:rsidR="00132244" w:rsidRDefault="00132244" w:rsidP="00C91600">
      <w:pPr>
        <w:jc w:val="center"/>
        <w:rPr>
          <w:sz w:val="24"/>
          <w:szCs w:val="24"/>
        </w:rPr>
      </w:pPr>
    </w:p>
    <w:p w:rsidR="00132244" w:rsidRDefault="00132244" w:rsidP="00C91600">
      <w:pPr>
        <w:jc w:val="center"/>
        <w:rPr>
          <w:sz w:val="24"/>
          <w:szCs w:val="24"/>
        </w:rPr>
      </w:pPr>
    </w:p>
    <w:p w:rsidR="00132244" w:rsidRDefault="00132244" w:rsidP="00C91600">
      <w:pPr>
        <w:jc w:val="center"/>
        <w:rPr>
          <w:sz w:val="24"/>
          <w:szCs w:val="24"/>
        </w:rPr>
      </w:pPr>
      <w:r>
        <w:rPr>
          <w:sz w:val="24"/>
          <w:szCs w:val="24"/>
        </w:rPr>
        <w:t>2014 m. vasario 20 d. Nr. T-</w:t>
      </w:r>
    </w:p>
    <w:p w:rsidR="00132244" w:rsidRDefault="00132244" w:rsidP="00C91600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132244" w:rsidRDefault="00132244" w:rsidP="00C91600">
      <w:pPr>
        <w:jc w:val="both"/>
        <w:rPr>
          <w:sz w:val="24"/>
          <w:szCs w:val="24"/>
        </w:rPr>
      </w:pPr>
    </w:p>
    <w:p w:rsidR="00132244" w:rsidRDefault="00132244" w:rsidP="00C91600">
      <w:pPr>
        <w:jc w:val="both"/>
        <w:rPr>
          <w:sz w:val="24"/>
          <w:szCs w:val="24"/>
        </w:rPr>
      </w:pPr>
    </w:p>
    <w:p w:rsidR="00132244" w:rsidRDefault="00132244" w:rsidP="00C91600">
      <w:pPr>
        <w:spacing w:line="200" w:lineRule="atLeast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2 dalies     41 punktu ir 18 straipsnio 1 dalimi, Savivaldybės taryba n u s p r e n d ž i a:</w:t>
      </w:r>
    </w:p>
    <w:p w:rsidR="00132244" w:rsidRDefault="00132244" w:rsidP="00C91600">
      <w:pPr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1. Patvirtinti Panevėžio rajono savivaldybės 2014–2016 metų strateginį veiklos planą (pridedama).</w:t>
      </w:r>
    </w:p>
    <w:p w:rsidR="00132244" w:rsidRDefault="00132244" w:rsidP="00C91600">
      <w:pPr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Pripažinti netekusiu galios Panevėžio rajono savivaldybės tarybos 2013 m. vasario 27 d. sprendimą Nr. T-30 „Dėl Panevėžio rajono savivaldybės 2013–2015 metų strateginio veiklos plano patvirtinimo“.</w:t>
      </w:r>
    </w:p>
    <w:p w:rsidR="00132244" w:rsidRDefault="00132244" w:rsidP="00C91600">
      <w:pPr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32244" w:rsidRDefault="00132244" w:rsidP="00C91600">
      <w:pPr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C91600">
      <w:pPr>
        <w:pStyle w:val="BodyText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132244" w:rsidRDefault="00132244" w:rsidP="00E01A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PANEVĖŽIO RAJONO SAVIVALDYBĖS ADMINISTRACIJOS</w:t>
      </w:r>
    </w:p>
    <w:p w:rsidR="00132244" w:rsidRDefault="00132244" w:rsidP="00E01A4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INVESTICIJŲ IR UŽSIENIO RYŠIŲ SKYRIUS</w:t>
      </w:r>
    </w:p>
    <w:p w:rsidR="00132244" w:rsidRDefault="00132244" w:rsidP="00E01A4D">
      <w:pPr>
        <w:jc w:val="center"/>
        <w:rPr>
          <w:sz w:val="24"/>
          <w:szCs w:val="24"/>
        </w:rPr>
      </w:pPr>
    </w:p>
    <w:p w:rsidR="00132244" w:rsidRDefault="00132244" w:rsidP="00E01A4D">
      <w:pPr>
        <w:rPr>
          <w:sz w:val="24"/>
          <w:szCs w:val="24"/>
        </w:rPr>
      </w:pPr>
      <w:r>
        <w:rPr>
          <w:sz w:val="24"/>
          <w:szCs w:val="24"/>
        </w:rPr>
        <w:t>Panevėžio rajono savivaldybės tarybai</w:t>
      </w:r>
    </w:p>
    <w:p w:rsidR="00132244" w:rsidRDefault="00132244" w:rsidP="00E01A4D">
      <w:pPr>
        <w:rPr>
          <w:sz w:val="24"/>
          <w:szCs w:val="24"/>
        </w:rPr>
      </w:pPr>
    </w:p>
    <w:p w:rsidR="00132244" w:rsidRDefault="00132244" w:rsidP="00E01A4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AIŠKINAMASIS RAŠTAS DĖL SPRENDIMO „DĖL PANEVĖŽIO RAJONO SAVIVALDYBĖS 2014–2016 METŲ STRATEGINIO VEIKLOS PLANO PATVIRTINIMO“ PROJEKTO</w:t>
      </w:r>
    </w:p>
    <w:p w:rsidR="00132244" w:rsidRDefault="00132244" w:rsidP="00E01A4D">
      <w:pPr>
        <w:jc w:val="center"/>
        <w:rPr>
          <w:sz w:val="24"/>
          <w:szCs w:val="24"/>
        </w:rPr>
      </w:pPr>
    </w:p>
    <w:p w:rsidR="00132244" w:rsidRDefault="00132244" w:rsidP="00E01A4D">
      <w:pPr>
        <w:jc w:val="center"/>
        <w:rPr>
          <w:sz w:val="24"/>
          <w:szCs w:val="24"/>
        </w:rPr>
      </w:pPr>
      <w:r>
        <w:rPr>
          <w:sz w:val="24"/>
          <w:szCs w:val="24"/>
        </w:rPr>
        <w:t>2014 m. vasario 4 d.</w:t>
      </w:r>
    </w:p>
    <w:p w:rsidR="00132244" w:rsidRDefault="00132244" w:rsidP="00E01A4D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132244" w:rsidRDefault="00132244" w:rsidP="00E01A4D">
      <w:pPr>
        <w:jc w:val="center"/>
        <w:rPr>
          <w:sz w:val="24"/>
          <w:szCs w:val="24"/>
        </w:rPr>
      </w:pPr>
    </w:p>
    <w:p w:rsidR="00132244" w:rsidRDefault="00132244" w:rsidP="00E01A4D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Projekto rengimą paskatinusios priežastys.</w:t>
      </w:r>
    </w:p>
    <w:p w:rsidR="00132244" w:rsidRDefault="00132244" w:rsidP="00E01A4D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Sprendimo projektas parengtas vadovaujantis Lietuvos Respublikos vietos savivaldos įstatymo 16 straipsnio 2 dalies 41 punktu ir Panevėžio rajono savivaldybės administracijos direktoriaus 2013 m. lapkričio 8 d. įsakymu Nr. A-583 „Dėl Panevėžio rajono savivaldybės strateginio planavimo tvarkos aprašo patvirtinimo“. Strateginio veiklos plano finansinė dalis nuo 2014 m. pradėta rengti savivaldybėje įdiegtoje Finansų ir apskaitos valdymo sistemoje.</w:t>
      </w:r>
    </w:p>
    <w:p w:rsidR="00132244" w:rsidRDefault="00132244" w:rsidP="00E01A4D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Sprendimo projekto esmė ir tikslai.</w:t>
      </w:r>
    </w:p>
    <w:p w:rsidR="00132244" w:rsidRDefault="00132244" w:rsidP="00E01A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projekto tikslas – patvirtinti Panevėžio rajono savivaldybės 2014–2016 metų strateginį veiklos planą.  </w:t>
      </w:r>
    </w:p>
    <w:p w:rsidR="00132244" w:rsidRDefault="00132244" w:rsidP="00E01A4D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Remiantis savivaldybės padalinių pateikta informacija, atlikta situacijos analizė ir nustatyti strateginio veiklos plano metmenys, kurie bus vykdomi 2014–2016 m. Panevėžio rajono savivaldybės misija – tvarkyti rajono viešuosius reikalus, siekiant kuo geriau tenkinti rajono gyventojų poreikius. Nustatyti šie strateginiai tikslai: aktyvinti Panevėžio rajono bendruomenę ir ugdyti jos sąmoningumą; gerinti gyvenimo kokybę rajone, užtikrinant socialinių paslaugų kokybę ir prieinamumą, kuriant saugią ir švarią aplinką; skatinti rajono konkurencingumą. Parengtos aštuonios strateginio veiklos plano programos: 1) savivaldybės valdymo; 2) ugdymo proceso ir kokybiškos ugdymosi aplinkos užtikrinimo; 3) aktyvaus bendruomenės gyvenimo skatinimo;         4) rajono infrastruktūros priežiūros, modernizavimo ir plėtros; 5) socialinės atskirties mažinimo;    6) sveikatos apsaugos; 7) aplinkos apsaugos; 8) ekonominio konkurencingumo didinimo.</w:t>
      </w:r>
    </w:p>
    <w:p w:rsidR="00132244" w:rsidRDefault="00132244" w:rsidP="00E01A4D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Kokių pozityvių rezultatų laukiama.</w:t>
      </w:r>
    </w:p>
    <w:p w:rsidR="00132244" w:rsidRDefault="00132244" w:rsidP="00E01A4D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>Bus įgyvendinta Lietuvos Respublikos vietos savivaldos įstatymo 16 straipsnio 2 dalies    41 punkto nuostata.</w:t>
      </w:r>
    </w:p>
    <w:p w:rsidR="00132244" w:rsidRDefault="00132244" w:rsidP="00E01A4D">
      <w:pPr>
        <w:ind w:right="72" w:firstLine="741"/>
        <w:jc w:val="both"/>
        <w:rPr>
          <w:sz w:val="24"/>
          <w:szCs w:val="24"/>
        </w:rPr>
      </w:pP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132244" w:rsidRDefault="00132244" w:rsidP="00E01A4D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:rsidR="00132244" w:rsidRDefault="00132244" w:rsidP="00E01A4D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Kokius galiojančius teisės aktus būtina pakeisti ar panaikinti, priėmus teikiamą projektą. </w:t>
      </w:r>
    </w:p>
    <w:p w:rsidR="00132244" w:rsidRDefault="00132244" w:rsidP="00E01A4D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Nereikia.</w:t>
      </w:r>
    </w:p>
    <w:p w:rsidR="00132244" w:rsidRDefault="00132244" w:rsidP="00E01A4D">
      <w:pPr>
        <w:ind w:right="72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132244" w:rsidRDefault="00132244" w:rsidP="00E01A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Savivaldybės strateginiam veiklos planui įgyvendinti reikalingos lėšos gali būti skiriamos iš savivaldybės biudžeto ir kitų finansavimo šaltinių.</w:t>
      </w:r>
    </w:p>
    <w:p w:rsidR="00132244" w:rsidRDefault="00132244" w:rsidP="00E01A4D">
      <w:pPr>
        <w:ind w:right="72"/>
        <w:jc w:val="both"/>
        <w:rPr>
          <w:sz w:val="24"/>
          <w:szCs w:val="24"/>
        </w:rPr>
      </w:pPr>
    </w:p>
    <w:p w:rsidR="00132244" w:rsidRDefault="00132244" w:rsidP="00E01A4D">
      <w:pPr>
        <w:rPr>
          <w:sz w:val="24"/>
          <w:szCs w:val="24"/>
        </w:rPr>
      </w:pPr>
    </w:p>
    <w:p w:rsidR="00132244" w:rsidRDefault="00132244" w:rsidP="00E01A4D">
      <w:pPr>
        <w:jc w:val="both"/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Virginija Petrauskienė</w:t>
      </w:r>
    </w:p>
    <w:p w:rsidR="00132244" w:rsidRDefault="00132244" w:rsidP="00E01A4D"/>
    <w:p w:rsidR="00132244" w:rsidRDefault="00132244" w:rsidP="00E01A4D">
      <w:pPr>
        <w:jc w:val="both"/>
        <w:rPr>
          <w:sz w:val="24"/>
          <w:szCs w:val="24"/>
        </w:rPr>
      </w:pPr>
    </w:p>
    <w:p w:rsidR="00132244" w:rsidRDefault="00132244" w:rsidP="00E01A4D">
      <w:pPr>
        <w:jc w:val="both"/>
      </w:pPr>
    </w:p>
    <w:p w:rsidR="00132244" w:rsidRDefault="00132244" w:rsidP="00E01A4D"/>
    <w:p w:rsidR="00132244" w:rsidRDefault="00132244" w:rsidP="00C91600">
      <w:pPr>
        <w:spacing w:line="200" w:lineRule="atLeast"/>
        <w:jc w:val="center"/>
        <w:rPr>
          <w:b/>
          <w:sz w:val="24"/>
          <w:szCs w:val="24"/>
        </w:rPr>
      </w:pPr>
    </w:p>
    <w:p w:rsidR="00132244" w:rsidRDefault="00132244"/>
    <w:sectPr w:rsidR="00132244" w:rsidSect="00E01A4D">
      <w:headerReference w:type="default" r:id="rId6"/>
      <w:headerReference w:type="first" r:id="rId7"/>
      <w:pgSz w:w="11907" w:h="16840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44" w:rsidRDefault="00132244">
      <w:r>
        <w:separator/>
      </w:r>
    </w:p>
  </w:endnote>
  <w:endnote w:type="continuationSeparator" w:id="0">
    <w:p w:rsidR="00132244" w:rsidRDefault="0013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44" w:rsidRDefault="00132244">
      <w:r>
        <w:separator/>
      </w:r>
    </w:p>
  </w:footnote>
  <w:footnote w:type="continuationSeparator" w:id="0">
    <w:p w:rsidR="00132244" w:rsidRDefault="00132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44" w:rsidRPr="00140EE3" w:rsidRDefault="00132244" w:rsidP="00E01A4D">
    <w:pPr>
      <w:pStyle w:val="Header"/>
      <w:jc w:val="center"/>
      <w:rPr>
        <w:b/>
        <w:sz w:val="28"/>
        <w:szCs w:val="28"/>
      </w:rPr>
    </w:pPr>
    <w:r>
      <w:t xml:space="preserve">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44" w:rsidRDefault="00132244" w:rsidP="00E01A4D">
    <w:pPr>
      <w:pStyle w:val="Header"/>
    </w:pPr>
    <w:r>
      <w:t xml:space="preserve">                                                                                    </w:t>
    </w: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75pt;height:51pt" o:ole="" filled="t">
          <v:fill color2="black"/>
          <v:imagedata r:id="rId1" o:title=""/>
        </v:shape>
        <o:OLEObject Type="Embed" ProgID="Unknown" ShapeID="_x0000_i1026" DrawAspect="Content" ObjectID="_1453721284" r:id="rId2"/>
      </w:object>
    </w:r>
    <w:r>
      <w:t xml:space="preserve">                                                        </w:t>
    </w:r>
    <w:r w:rsidRPr="00140EE3">
      <w:rPr>
        <w:b/>
        <w:sz w:val="24"/>
        <w:szCs w:val="24"/>
      </w:rPr>
      <w:t>Projektas</w:t>
    </w:r>
    <w:r>
      <w:tab/>
    </w:r>
  </w:p>
  <w:p w:rsidR="00132244" w:rsidRDefault="00132244" w:rsidP="00E01A4D">
    <w:pPr>
      <w:pStyle w:val="Header"/>
      <w:jc w:val="center"/>
    </w:pPr>
  </w:p>
  <w:p w:rsidR="00132244" w:rsidRDefault="00132244" w:rsidP="00E01A4D">
    <w:pPr>
      <w:pStyle w:val="Header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132244" w:rsidRDefault="00132244" w:rsidP="00E01A4D">
    <w:pPr>
      <w:pStyle w:val="Header"/>
      <w:jc w:val="center"/>
      <w:rPr>
        <w:b/>
        <w:sz w:val="28"/>
      </w:rPr>
    </w:pPr>
  </w:p>
  <w:p w:rsidR="00132244" w:rsidRPr="00E01A4D" w:rsidRDefault="00132244" w:rsidP="00E01A4D">
    <w:pPr>
      <w:pStyle w:val="Header"/>
      <w:jc w:val="center"/>
      <w:rPr>
        <w:b/>
        <w:sz w:val="28"/>
        <w:szCs w:val="28"/>
      </w:rPr>
    </w:pPr>
    <w:r w:rsidRPr="00140EE3">
      <w:rPr>
        <w:b/>
        <w:sz w:val="28"/>
        <w:szCs w:val="28"/>
      </w:rPr>
      <w:t>SPRENDIMAS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600"/>
    <w:rsid w:val="00015EED"/>
    <w:rsid w:val="000C08C9"/>
    <w:rsid w:val="000F58E1"/>
    <w:rsid w:val="00132244"/>
    <w:rsid w:val="00140EE3"/>
    <w:rsid w:val="00262A29"/>
    <w:rsid w:val="003C47B3"/>
    <w:rsid w:val="00436906"/>
    <w:rsid w:val="004908F4"/>
    <w:rsid w:val="0049385F"/>
    <w:rsid w:val="006D53F0"/>
    <w:rsid w:val="00730298"/>
    <w:rsid w:val="00951E7E"/>
    <w:rsid w:val="00956BDB"/>
    <w:rsid w:val="009A498B"/>
    <w:rsid w:val="00A10C1B"/>
    <w:rsid w:val="00A835E0"/>
    <w:rsid w:val="00AA6EF5"/>
    <w:rsid w:val="00AF640E"/>
    <w:rsid w:val="00B85774"/>
    <w:rsid w:val="00C91600"/>
    <w:rsid w:val="00CB489B"/>
    <w:rsid w:val="00CB5F75"/>
    <w:rsid w:val="00D370FA"/>
    <w:rsid w:val="00DF28D3"/>
    <w:rsid w:val="00E01A4D"/>
    <w:rsid w:val="00E33BF9"/>
    <w:rsid w:val="00F2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0"/>
    <w:pPr>
      <w:suppressAutoHyphens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91600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140E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E01A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298"/>
    <w:rPr>
      <w:rFonts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2030</Words>
  <Characters>1158</Characters>
  <Application>Microsoft Office Outlook</Application>
  <DocSecurity>0</DocSecurity>
  <Lines>0</Lines>
  <Paragraphs>0</Paragraphs>
  <ScaleCrop>false</ScaleCrop>
  <Company>Panevėžio r. sav.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IStankeviciene</cp:lastModifiedBy>
  <cp:revision>5</cp:revision>
  <dcterms:created xsi:type="dcterms:W3CDTF">2014-02-05T15:19:00Z</dcterms:created>
  <dcterms:modified xsi:type="dcterms:W3CDTF">2014-02-12T12:42:00Z</dcterms:modified>
</cp:coreProperties>
</file>